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黑体"/>
          <w:kern w:val="0"/>
          <w:sz w:val="32"/>
          <w:szCs w:val="32"/>
        </w:rPr>
      </w:pPr>
      <w:bookmarkStart w:id="0" w:name="_GoBack"/>
      <w:bookmarkEnd w:id="0"/>
      <w:r>
        <w:rPr>
          <w:rFonts w:eastAsia="黑体"/>
          <w:kern w:val="0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招聘岗位信息表</w:t>
      </w:r>
    </w:p>
    <w:tbl>
      <w:tblPr>
        <w:tblStyle w:val="18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127"/>
        <w:gridCol w:w="436"/>
        <w:gridCol w:w="3683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Calibri" w:hAnsi="Calibri" w:eastAsia="黑体"/>
                <w:kern w:val="0"/>
                <w:sz w:val="22"/>
                <w:szCs w:val="28"/>
              </w:rPr>
            </w:pPr>
            <w:r>
              <w:rPr>
                <w:rFonts w:ascii="Calibri" w:hAnsi="Calibri" w:eastAsia="黑体"/>
                <w:kern w:val="0"/>
                <w:sz w:val="20"/>
                <w:szCs w:val="28"/>
              </w:rPr>
              <w:t>序号</w:t>
            </w: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Calibri" w:hAnsi="Calibri" w:eastAsia="黑体"/>
                <w:kern w:val="0"/>
                <w:sz w:val="22"/>
                <w:szCs w:val="28"/>
              </w:rPr>
            </w:pPr>
            <w:r>
              <w:rPr>
                <w:rFonts w:ascii="Calibri" w:hAnsi="Calibri" w:eastAsia="黑体"/>
                <w:kern w:val="0"/>
                <w:sz w:val="22"/>
                <w:szCs w:val="28"/>
              </w:rPr>
              <w:t>岗位名称</w:t>
            </w:r>
          </w:p>
        </w:tc>
        <w:tc>
          <w:tcPr>
            <w:tcW w:w="43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Calibri" w:hAnsi="Calibri" w:eastAsia="黑体"/>
                <w:kern w:val="0"/>
                <w:sz w:val="22"/>
                <w:szCs w:val="28"/>
              </w:rPr>
            </w:pPr>
            <w:r>
              <w:rPr>
                <w:rFonts w:ascii="Calibri" w:hAnsi="Calibri" w:eastAsia="黑体"/>
                <w:kern w:val="0"/>
                <w:sz w:val="22"/>
                <w:szCs w:val="28"/>
              </w:rPr>
              <w:t>数量</w:t>
            </w:r>
          </w:p>
        </w:tc>
        <w:tc>
          <w:tcPr>
            <w:tcW w:w="368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Calibri" w:hAnsi="Calibri" w:eastAsia="黑体"/>
                <w:kern w:val="0"/>
                <w:sz w:val="22"/>
                <w:szCs w:val="28"/>
              </w:rPr>
            </w:pPr>
            <w:r>
              <w:rPr>
                <w:rFonts w:hint="eastAsia" w:ascii="Calibri" w:hAnsi="Calibri" w:eastAsia="黑体"/>
                <w:kern w:val="0"/>
                <w:sz w:val="22"/>
                <w:szCs w:val="28"/>
              </w:rPr>
              <w:t>工作职责</w:t>
            </w: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Calibri" w:hAnsi="Calibri" w:eastAsia="黑体"/>
                <w:kern w:val="0"/>
                <w:sz w:val="22"/>
                <w:szCs w:val="28"/>
              </w:rPr>
            </w:pPr>
            <w:r>
              <w:rPr>
                <w:rFonts w:ascii="Calibri" w:hAnsi="Calibri" w:eastAsia="黑体"/>
                <w:kern w:val="0"/>
                <w:sz w:val="22"/>
                <w:szCs w:val="2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1" w:hRule="atLeast"/>
          <w:jc w:val="center"/>
        </w:trPr>
        <w:tc>
          <w:tcPr>
            <w:tcW w:w="4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1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组织规划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岗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1</w:t>
            </w:r>
          </w:p>
        </w:tc>
        <w:tc>
          <w:tcPr>
            <w:tcW w:w="3683" w:type="dxa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.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 xml:space="preserve">负责职工绩效考核管理、职工工资的核算和日常管理工作； </w:t>
            </w: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.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负责职工休假、调动及日常管理工作；</w:t>
            </w: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.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 xml:space="preserve">负责职工的年度考核资料的收集整理与报送工作； </w:t>
            </w: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.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负责人力资源工作各类报表的编制与报送。</w:t>
            </w:r>
          </w:p>
        </w:tc>
        <w:tc>
          <w:tcPr>
            <w:tcW w:w="2834" w:type="dxa"/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全日制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硕士研究生，中共党员优先；</w:t>
            </w:r>
          </w:p>
          <w:p>
            <w:pPr>
              <w:widowControl/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文学、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管理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、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法律、政治类相关专业；</w:t>
            </w: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3.熟练运用办公软件，具有一定的协调能力和书面表达能力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atLeast"/>
          <w:jc w:val="center"/>
        </w:trPr>
        <w:tc>
          <w:tcPr>
            <w:tcW w:w="4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2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财务岗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1</w:t>
            </w:r>
          </w:p>
        </w:tc>
        <w:tc>
          <w:tcPr>
            <w:tcW w:w="3683" w:type="dxa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1.合理分摊各项费用，正确核算收入、成本、费用；</w:t>
            </w: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2.按税收法规，计提当期应计的各项税费，填制当期税务申报表，按时向税务机关申报，及时缴纳税款；</w:t>
            </w: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3.确认会计科目和账表中的勾稽关系，编制财务报告。</w:t>
            </w:r>
          </w:p>
        </w:tc>
        <w:tc>
          <w:tcPr>
            <w:tcW w:w="2834" w:type="dxa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全日制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硕士研究生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；</w:t>
            </w: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2.财会类相关专业。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atLeast"/>
          <w:jc w:val="center"/>
        </w:trPr>
        <w:tc>
          <w:tcPr>
            <w:tcW w:w="4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3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法务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岗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/>
                <w:color w:val="000000"/>
                <w:kern w:val="0"/>
                <w:sz w:val="24"/>
              </w:rPr>
              <w:t>1</w:t>
            </w:r>
          </w:p>
        </w:tc>
        <w:tc>
          <w:tcPr>
            <w:tcW w:w="3683" w:type="dxa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1.对公司各项业务项目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、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 xml:space="preserve">合同等进行合法、合规及风险审查； </w:t>
            </w: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为公司的各部门提供法律咨询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 xml:space="preserve">； </w:t>
            </w: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对公司的重要决策提供法律意见，确保公司的决策符合法律规定，避免法律风险；</w:t>
            </w: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完成公司安排的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其他工作。</w:t>
            </w:r>
          </w:p>
        </w:tc>
        <w:tc>
          <w:tcPr>
            <w:tcW w:w="2834" w:type="dxa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全日制硕士研究生及以上学历；</w:t>
            </w: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2.法律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类相关专业；</w:t>
            </w: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3.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熟悉合同法、公司法、劳动法等法律法规及相关政策；</w:t>
            </w: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4.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通过司法考试的优先。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4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4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咨询设计岗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3</w:t>
            </w:r>
          </w:p>
        </w:tc>
        <w:tc>
          <w:tcPr>
            <w:tcW w:w="3683" w:type="dxa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负责公路、市政道路工程规划、设计及咨询，能熟练使用相关专业软件。</w:t>
            </w:r>
          </w:p>
        </w:tc>
        <w:tc>
          <w:tcPr>
            <w:tcW w:w="2834" w:type="dxa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全日制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硕士研究生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；</w:t>
            </w: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2.道路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桥梁、隧道、规划、交通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、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岩土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等工程类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相关专业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9" w:hRule="atLeast"/>
          <w:jc w:val="center"/>
        </w:trPr>
        <w:tc>
          <w:tcPr>
            <w:tcW w:w="4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5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工程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监理岗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5</w:t>
            </w:r>
          </w:p>
        </w:tc>
        <w:tc>
          <w:tcPr>
            <w:tcW w:w="3683" w:type="dxa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从事项目监理相关工作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834" w:type="dxa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1.全日制本科及以上学历；</w:t>
            </w: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土木、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机电、通信、交安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等工程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类相关专业；</w:t>
            </w: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该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可能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需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长期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驻扎基层项目（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含高海拔偏远地区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）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，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对身体素质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要求较高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；</w:t>
            </w: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到岗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后需考取监理工程师、安全工程师等职业资格证书。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atLeast"/>
          <w:jc w:val="center"/>
        </w:trPr>
        <w:tc>
          <w:tcPr>
            <w:tcW w:w="4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6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市场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开发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岗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/>
                <w:color w:val="000000"/>
                <w:kern w:val="0"/>
                <w:sz w:val="24"/>
              </w:rPr>
              <w:t>1</w:t>
            </w:r>
          </w:p>
        </w:tc>
        <w:tc>
          <w:tcPr>
            <w:tcW w:w="3683" w:type="dxa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1.拓展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公司经营市场，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宣传推广公司形象；</w:t>
            </w: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2.负责客户开拓、管理和维护；</w:t>
            </w: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3.完成公司安排的其他工作。</w:t>
            </w:r>
          </w:p>
        </w:tc>
        <w:tc>
          <w:tcPr>
            <w:tcW w:w="2834" w:type="dxa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1.全日制本科及以上学历；</w:t>
            </w: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</w:rPr>
              <w:t>市场营销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、电子商务、大数据技术、新媒体营销推广等相关专业；</w:t>
            </w:r>
          </w:p>
          <w:p>
            <w:pPr>
              <w:widowControl/>
              <w:spacing w:line="400" w:lineRule="exact"/>
              <w:rPr>
                <w:rFonts w:ascii="Calibri" w:hAnsi="Calibri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</w:rPr>
              <w:t>3.具有良好的业务拓展能力和商务谈判技巧，公关意识强，具有较强的事业心、团队合作精神和独立处事能力，勇于开拓和创新。</w:t>
            </w:r>
          </w:p>
        </w:tc>
      </w:tr>
    </w:tbl>
    <w:p>
      <w:pPr>
        <w:tabs>
          <w:tab w:val="left" w:pos="7560"/>
          <w:tab w:val="left" w:pos="8460"/>
        </w:tabs>
        <w:adjustRightInd w:val="0"/>
        <w:snapToGrid w:val="0"/>
        <w:spacing w:line="620" w:lineRule="exact"/>
        <w:rPr>
          <w:rFonts w:ascii="宋体" w:hAnsi="宋体" w:cs="宋体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5148532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jc w:val="center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2 -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05"/>
  <w:drawingGridVerticalSpacing w:val="156"/>
  <w:displayHorizontalDrawingGridEvery w:val="2"/>
  <w:displayVerticalDrawingGridEvery w:val="2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NDhlNzY3Yzc1M2E1NDRlZTIxOWUzMGNjZTk4NTkifQ=="/>
  </w:docVars>
  <w:rsids>
    <w:rsidRoot w:val="00020020"/>
    <w:rsid w:val="000068BB"/>
    <w:rsid w:val="00020020"/>
    <w:rsid w:val="0006190F"/>
    <w:rsid w:val="00064A7C"/>
    <w:rsid w:val="0006789B"/>
    <w:rsid w:val="00082FE8"/>
    <w:rsid w:val="000929AE"/>
    <w:rsid w:val="000962F9"/>
    <w:rsid w:val="000B46DF"/>
    <w:rsid w:val="000B73D8"/>
    <w:rsid w:val="000C625D"/>
    <w:rsid w:val="000D3425"/>
    <w:rsid w:val="000E3424"/>
    <w:rsid w:val="000E4525"/>
    <w:rsid w:val="000E53D5"/>
    <w:rsid w:val="000F6B32"/>
    <w:rsid w:val="001029BB"/>
    <w:rsid w:val="00110019"/>
    <w:rsid w:val="00111955"/>
    <w:rsid w:val="00134A4D"/>
    <w:rsid w:val="001527DD"/>
    <w:rsid w:val="00152A8E"/>
    <w:rsid w:val="001567AF"/>
    <w:rsid w:val="00160A3B"/>
    <w:rsid w:val="00160C91"/>
    <w:rsid w:val="00161E79"/>
    <w:rsid w:val="0018480D"/>
    <w:rsid w:val="00187993"/>
    <w:rsid w:val="00191594"/>
    <w:rsid w:val="001A41FE"/>
    <w:rsid w:val="001C7E07"/>
    <w:rsid w:val="001E01C8"/>
    <w:rsid w:val="001E3DE4"/>
    <w:rsid w:val="00205715"/>
    <w:rsid w:val="00207E08"/>
    <w:rsid w:val="002104F0"/>
    <w:rsid w:val="00227488"/>
    <w:rsid w:val="002416FD"/>
    <w:rsid w:val="00242622"/>
    <w:rsid w:val="00247682"/>
    <w:rsid w:val="00261961"/>
    <w:rsid w:val="00261E61"/>
    <w:rsid w:val="002823A2"/>
    <w:rsid w:val="0028627B"/>
    <w:rsid w:val="00286450"/>
    <w:rsid w:val="002A050F"/>
    <w:rsid w:val="002A5D8D"/>
    <w:rsid w:val="002B0FB8"/>
    <w:rsid w:val="002C3CEB"/>
    <w:rsid w:val="002D0348"/>
    <w:rsid w:val="002D4915"/>
    <w:rsid w:val="002D53CA"/>
    <w:rsid w:val="002F5E24"/>
    <w:rsid w:val="00301901"/>
    <w:rsid w:val="00314516"/>
    <w:rsid w:val="00323B43"/>
    <w:rsid w:val="00323D38"/>
    <w:rsid w:val="003402DA"/>
    <w:rsid w:val="0034227A"/>
    <w:rsid w:val="00360242"/>
    <w:rsid w:val="00361F47"/>
    <w:rsid w:val="0039560B"/>
    <w:rsid w:val="003A7429"/>
    <w:rsid w:val="003C082E"/>
    <w:rsid w:val="003D2CE5"/>
    <w:rsid w:val="003D37D8"/>
    <w:rsid w:val="003E03A6"/>
    <w:rsid w:val="003E7F29"/>
    <w:rsid w:val="004037EC"/>
    <w:rsid w:val="00412C61"/>
    <w:rsid w:val="004358AB"/>
    <w:rsid w:val="00445624"/>
    <w:rsid w:val="00450BF9"/>
    <w:rsid w:val="0045379E"/>
    <w:rsid w:val="00465841"/>
    <w:rsid w:val="00475ADC"/>
    <w:rsid w:val="004806A2"/>
    <w:rsid w:val="00487A15"/>
    <w:rsid w:val="004A284C"/>
    <w:rsid w:val="004A5ACD"/>
    <w:rsid w:val="004A7380"/>
    <w:rsid w:val="004B0534"/>
    <w:rsid w:val="004B5080"/>
    <w:rsid w:val="004C6825"/>
    <w:rsid w:val="004D0E3B"/>
    <w:rsid w:val="004E3FF4"/>
    <w:rsid w:val="004F267B"/>
    <w:rsid w:val="004F3F16"/>
    <w:rsid w:val="004F72A7"/>
    <w:rsid w:val="00523D8D"/>
    <w:rsid w:val="005306DE"/>
    <w:rsid w:val="005349DB"/>
    <w:rsid w:val="0057564D"/>
    <w:rsid w:val="005765A0"/>
    <w:rsid w:val="005802B0"/>
    <w:rsid w:val="005809E1"/>
    <w:rsid w:val="00581017"/>
    <w:rsid w:val="005851B6"/>
    <w:rsid w:val="005A06F6"/>
    <w:rsid w:val="005A37C5"/>
    <w:rsid w:val="005A3A54"/>
    <w:rsid w:val="005A6357"/>
    <w:rsid w:val="005D1B21"/>
    <w:rsid w:val="005D771F"/>
    <w:rsid w:val="005F784B"/>
    <w:rsid w:val="006166C3"/>
    <w:rsid w:val="00617A20"/>
    <w:rsid w:val="00627578"/>
    <w:rsid w:val="0065462A"/>
    <w:rsid w:val="00656146"/>
    <w:rsid w:val="006600A0"/>
    <w:rsid w:val="00671208"/>
    <w:rsid w:val="006863E4"/>
    <w:rsid w:val="00691E82"/>
    <w:rsid w:val="006945F9"/>
    <w:rsid w:val="006C4D55"/>
    <w:rsid w:val="006C4E37"/>
    <w:rsid w:val="006C5A05"/>
    <w:rsid w:val="006C74E2"/>
    <w:rsid w:val="006C74ED"/>
    <w:rsid w:val="006D56B7"/>
    <w:rsid w:val="006F2F83"/>
    <w:rsid w:val="00703ECC"/>
    <w:rsid w:val="00722916"/>
    <w:rsid w:val="007262BA"/>
    <w:rsid w:val="00731E99"/>
    <w:rsid w:val="007546B4"/>
    <w:rsid w:val="0075490B"/>
    <w:rsid w:val="0076601F"/>
    <w:rsid w:val="00774678"/>
    <w:rsid w:val="00797024"/>
    <w:rsid w:val="00797C80"/>
    <w:rsid w:val="007C2FB8"/>
    <w:rsid w:val="007C44A7"/>
    <w:rsid w:val="007D089E"/>
    <w:rsid w:val="007E68C0"/>
    <w:rsid w:val="007E775A"/>
    <w:rsid w:val="00801760"/>
    <w:rsid w:val="008047D7"/>
    <w:rsid w:val="00830A8D"/>
    <w:rsid w:val="00830B74"/>
    <w:rsid w:val="00837287"/>
    <w:rsid w:val="008453B2"/>
    <w:rsid w:val="008521C7"/>
    <w:rsid w:val="00853316"/>
    <w:rsid w:val="00855883"/>
    <w:rsid w:val="0086532F"/>
    <w:rsid w:val="00874F2D"/>
    <w:rsid w:val="00882CB0"/>
    <w:rsid w:val="00895D4F"/>
    <w:rsid w:val="008A1EDA"/>
    <w:rsid w:val="008B7726"/>
    <w:rsid w:val="008C79ED"/>
    <w:rsid w:val="008D5F28"/>
    <w:rsid w:val="0091455C"/>
    <w:rsid w:val="009169D8"/>
    <w:rsid w:val="00917244"/>
    <w:rsid w:val="009246EC"/>
    <w:rsid w:val="00942CF3"/>
    <w:rsid w:val="0094317B"/>
    <w:rsid w:val="00943C34"/>
    <w:rsid w:val="00947EF4"/>
    <w:rsid w:val="009520BF"/>
    <w:rsid w:val="00957A7B"/>
    <w:rsid w:val="00960FCF"/>
    <w:rsid w:val="00965A09"/>
    <w:rsid w:val="00967090"/>
    <w:rsid w:val="009749A2"/>
    <w:rsid w:val="00976F31"/>
    <w:rsid w:val="009831FB"/>
    <w:rsid w:val="00987ADA"/>
    <w:rsid w:val="009914D6"/>
    <w:rsid w:val="009B27C8"/>
    <w:rsid w:val="009E3677"/>
    <w:rsid w:val="009E3982"/>
    <w:rsid w:val="009E4224"/>
    <w:rsid w:val="009E6235"/>
    <w:rsid w:val="009F0B8D"/>
    <w:rsid w:val="00A050B9"/>
    <w:rsid w:val="00A16214"/>
    <w:rsid w:val="00A17D5E"/>
    <w:rsid w:val="00A4148E"/>
    <w:rsid w:val="00A464AE"/>
    <w:rsid w:val="00A52257"/>
    <w:rsid w:val="00A641C5"/>
    <w:rsid w:val="00A7154D"/>
    <w:rsid w:val="00A83903"/>
    <w:rsid w:val="00A85965"/>
    <w:rsid w:val="00AC5529"/>
    <w:rsid w:val="00AF61BA"/>
    <w:rsid w:val="00B1716C"/>
    <w:rsid w:val="00B2126B"/>
    <w:rsid w:val="00B27549"/>
    <w:rsid w:val="00B35C56"/>
    <w:rsid w:val="00B368BB"/>
    <w:rsid w:val="00B47DBF"/>
    <w:rsid w:val="00B51853"/>
    <w:rsid w:val="00B51AD9"/>
    <w:rsid w:val="00B54337"/>
    <w:rsid w:val="00B63395"/>
    <w:rsid w:val="00B70AE7"/>
    <w:rsid w:val="00B85C8D"/>
    <w:rsid w:val="00B92B6F"/>
    <w:rsid w:val="00BA41FF"/>
    <w:rsid w:val="00BB28CF"/>
    <w:rsid w:val="00BB5BF7"/>
    <w:rsid w:val="00BD5801"/>
    <w:rsid w:val="00BE4A72"/>
    <w:rsid w:val="00BF2078"/>
    <w:rsid w:val="00C003A9"/>
    <w:rsid w:val="00C2177C"/>
    <w:rsid w:val="00C22BD6"/>
    <w:rsid w:val="00C2429F"/>
    <w:rsid w:val="00C35DC2"/>
    <w:rsid w:val="00C577BE"/>
    <w:rsid w:val="00C678F3"/>
    <w:rsid w:val="00C81C58"/>
    <w:rsid w:val="00C84556"/>
    <w:rsid w:val="00C90E4F"/>
    <w:rsid w:val="00CB58CB"/>
    <w:rsid w:val="00CC3791"/>
    <w:rsid w:val="00CC66D0"/>
    <w:rsid w:val="00D160C4"/>
    <w:rsid w:val="00D4050B"/>
    <w:rsid w:val="00D70D25"/>
    <w:rsid w:val="00D9225D"/>
    <w:rsid w:val="00D9395F"/>
    <w:rsid w:val="00D97D94"/>
    <w:rsid w:val="00DA2FCE"/>
    <w:rsid w:val="00DA7921"/>
    <w:rsid w:val="00DB02DC"/>
    <w:rsid w:val="00DC2D57"/>
    <w:rsid w:val="00DD51B8"/>
    <w:rsid w:val="00DD5F3A"/>
    <w:rsid w:val="00DD7053"/>
    <w:rsid w:val="00DE4809"/>
    <w:rsid w:val="00DF6467"/>
    <w:rsid w:val="00E04461"/>
    <w:rsid w:val="00E079BF"/>
    <w:rsid w:val="00E204BD"/>
    <w:rsid w:val="00E256E4"/>
    <w:rsid w:val="00E65DF1"/>
    <w:rsid w:val="00E73091"/>
    <w:rsid w:val="00E810F0"/>
    <w:rsid w:val="00E85290"/>
    <w:rsid w:val="00E86ECB"/>
    <w:rsid w:val="00E91B3B"/>
    <w:rsid w:val="00EB143A"/>
    <w:rsid w:val="00EF710E"/>
    <w:rsid w:val="00F02360"/>
    <w:rsid w:val="00F16241"/>
    <w:rsid w:val="00F1689B"/>
    <w:rsid w:val="00F3250E"/>
    <w:rsid w:val="00F51A7B"/>
    <w:rsid w:val="00F66A4F"/>
    <w:rsid w:val="00F73DF5"/>
    <w:rsid w:val="00F84649"/>
    <w:rsid w:val="00F87AFC"/>
    <w:rsid w:val="00F93D8E"/>
    <w:rsid w:val="00FA5FA6"/>
    <w:rsid w:val="00FB7E96"/>
    <w:rsid w:val="00FC0757"/>
    <w:rsid w:val="00FC1B2F"/>
    <w:rsid w:val="00FC2E27"/>
    <w:rsid w:val="00FF20FE"/>
    <w:rsid w:val="196C3B5D"/>
    <w:rsid w:val="19B4211A"/>
    <w:rsid w:val="1B475A03"/>
    <w:rsid w:val="228E76D9"/>
    <w:rsid w:val="39790373"/>
    <w:rsid w:val="46767431"/>
    <w:rsid w:val="4F487C7E"/>
    <w:rsid w:val="55432F3C"/>
    <w:rsid w:val="55A80382"/>
    <w:rsid w:val="5C6F4AE5"/>
    <w:rsid w:val="7B52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99"/>
    <w:rPr>
      <w:rFonts w:cs="Times New Roman"/>
      <w:b/>
      <w:bCs/>
    </w:rPr>
  </w:style>
  <w:style w:type="character" w:styleId="10">
    <w:name w:val="page number"/>
    <w:basedOn w:val="8"/>
    <w:autoRedefine/>
    <w:qFormat/>
    <w:uiPriority w:val="0"/>
  </w:style>
  <w:style w:type="character" w:customStyle="1" w:styleId="11">
    <w:name w:val="页脚 Char"/>
    <w:basedOn w:val="8"/>
    <w:link w:val="3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2">
    <w:name w:val="contentarticle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Char"/>
    <w:basedOn w:val="8"/>
    <w:link w:val="4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日期 Char"/>
    <w:basedOn w:val="8"/>
    <w:link w:val="2"/>
    <w:autoRedefine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5">
    <w:name w:val="Char"/>
    <w:basedOn w:val="1"/>
    <w:autoRedefine/>
    <w:qFormat/>
    <w:uiPriority w:val="0"/>
    <w:rPr>
      <w:szCs w:val="21"/>
    </w:rPr>
  </w:style>
  <w:style w:type="table" w:customStyle="1" w:styleId="16">
    <w:name w:val="网格型1"/>
    <w:basedOn w:val="6"/>
    <w:autoRedefine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网格型2"/>
    <w:basedOn w:val="6"/>
    <w:autoRedefine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">
    <w:name w:val="网格型3"/>
    <w:basedOn w:val="6"/>
    <w:autoRedefine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BF79-3726-4D49-836F-20F724D7C0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540</Words>
  <Characters>3081</Characters>
  <Lines>25</Lines>
  <Paragraphs>7</Paragraphs>
  <TotalTime>415</TotalTime>
  <ScaleCrop>false</ScaleCrop>
  <LinksUpToDate>false</LinksUpToDate>
  <CharactersWithSpaces>3614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2017-06-26T07:51:00Z</dcterms:created>
  <dc:creator>陈小露</dc:creator>
  <cp:lastModifiedBy>止于初见。</cp:lastModifiedBy>
  <cp:lastPrinted>2024-04-12T02:53:00Z</cp:lastPrinted>
  <dcterms:modified xsi:type="dcterms:W3CDTF">2024-04-15T04:59:35Z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9061C22163CB44628AB3586743E418A9_13</vt:lpwstr>
  </property>
</Properties>
</file>